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0E6B96">
        <w:rPr>
          <w:b/>
          <w:sz w:val="20"/>
          <w:szCs w:val="20"/>
        </w:rPr>
        <w:t>Г22-___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proofErr w:type="gramStart"/>
      <w:r w:rsidR="00503479">
        <w:rPr>
          <w:sz w:val="20"/>
          <w:szCs w:val="20"/>
        </w:rPr>
        <w:t xml:space="preserve">   </w:t>
      </w:r>
      <w:r w:rsidR="00224039" w:rsidRPr="0010470C">
        <w:rPr>
          <w:sz w:val="20"/>
          <w:szCs w:val="20"/>
        </w:rPr>
        <w:t>«</w:t>
      </w:r>
      <w:proofErr w:type="gramEnd"/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</w:t>
      </w:r>
      <w:proofErr w:type="spellStart"/>
      <w:r w:rsidRPr="000E6B96">
        <w:rPr>
          <w:b/>
          <w:sz w:val="20"/>
          <w:szCs w:val="20"/>
        </w:rPr>
        <w:t>Наукоград</w:t>
      </w:r>
      <w:proofErr w:type="spellEnd"/>
      <w:r w:rsidRPr="000E6B96">
        <w:rPr>
          <w:b/>
          <w:sz w:val="20"/>
          <w:szCs w:val="20"/>
        </w:rPr>
        <w:t>»</w:t>
      </w:r>
      <w:r>
        <w:rPr>
          <w:sz w:val="20"/>
          <w:szCs w:val="20"/>
        </w:rPr>
        <w:t>, в лице Генерального директора Филиппова А.А.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Жуковскйи</w:t>
      </w:r>
      <w:proofErr w:type="spellEnd"/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>
        <w:rPr>
          <w:sz w:val="20"/>
          <w:szCs w:val="20"/>
        </w:rPr>
        <w:t>22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29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июля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коммунальных и иных услуг Собственнику в соответствии с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587052">
        <w:rPr>
          <w:sz w:val="20"/>
          <w:szCs w:val="20"/>
        </w:rPr>
        <w:t>22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1968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216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587052">
        <w:rPr>
          <w:sz w:val="20"/>
          <w:szCs w:val="20"/>
        </w:rPr>
        <w:t>11400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87052">
        <w:rPr>
          <w:sz w:val="20"/>
          <w:szCs w:val="20"/>
        </w:rPr>
        <w:t>25,2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</w:t>
      </w:r>
      <w:r w:rsidRPr="0010470C">
        <w:rPr>
          <w:sz w:val="20"/>
          <w:szCs w:val="20"/>
        </w:rPr>
        <w:lastRenderedPageBreak/>
        <w:t>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</w:t>
      </w:r>
      <w:proofErr w:type="spellStart"/>
      <w:r w:rsidRPr="0010470C">
        <w:rPr>
          <w:sz w:val="20"/>
          <w:szCs w:val="20"/>
        </w:rPr>
        <w:t>ресурсоснабжающими</w:t>
      </w:r>
      <w:proofErr w:type="spellEnd"/>
      <w:r w:rsidRPr="0010470C">
        <w:rPr>
          <w:sz w:val="20"/>
          <w:szCs w:val="20"/>
        </w:rPr>
        <w:t xml:space="preserve">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</w:t>
      </w:r>
      <w:proofErr w:type="spellStart"/>
      <w:r w:rsidRPr="0010470C">
        <w:rPr>
          <w:sz w:val="20"/>
          <w:szCs w:val="20"/>
        </w:rPr>
        <w:t>п.п</w:t>
      </w:r>
      <w:proofErr w:type="spellEnd"/>
      <w:r w:rsidRPr="0010470C">
        <w:rPr>
          <w:sz w:val="20"/>
          <w:szCs w:val="20"/>
        </w:rPr>
        <w:t>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Управляющая компания вправе делегировать полномочия по начислению, сбору и расщеплению платы за коммунальные услуги </w:t>
      </w:r>
      <w:proofErr w:type="spellStart"/>
      <w:r w:rsidRPr="0010470C">
        <w:rPr>
          <w:sz w:val="20"/>
          <w:szCs w:val="20"/>
        </w:rPr>
        <w:t>Ресурсоснабжающим</w:t>
      </w:r>
      <w:proofErr w:type="spellEnd"/>
      <w:r w:rsidRPr="0010470C">
        <w:rPr>
          <w:sz w:val="20"/>
          <w:szCs w:val="20"/>
        </w:rPr>
        <w:t xml:space="preserve">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</w:t>
      </w:r>
      <w:proofErr w:type="spellStart"/>
      <w:r w:rsidRPr="0010470C">
        <w:rPr>
          <w:sz w:val="20"/>
          <w:szCs w:val="20"/>
        </w:rPr>
        <w:t>пп</w:t>
      </w:r>
      <w:proofErr w:type="spellEnd"/>
      <w:r w:rsidRPr="0010470C">
        <w:rPr>
          <w:sz w:val="20"/>
          <w:szCs w:val="20"/>
        </w:rPr>
        <w:t>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 w:rsidRPr="0010470C">
        <w:rPr>
          <w:sz w:val="20"/>
          <w:szCs w:val="20"/>
        </w:rPr>
        <w:t>т.ч</w:t>
      </w:r>
      <w:proofErr w:type="spellEnd"/>
      <w:r w:rsidRPr="0010470C">
        <w:rPr>
          <w:sz w:val="20"/>
          <w:szCs w:val="20"/>
        </w:rPr>
        <w:t>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</w:t>
      </w:r>
      <w:proofErr w:type="spellStart"/>
      <w:r w:rsidRPr="0010470C">
        <w:rPr>
          <w:sz w:val="20"/>
          <w:szCs w:val="20"/>
        </w:rPr>
        <w:t>ями</w:t>
      </w:r>
      <w:proofErr w:type="spellEnd"/>
      <w:r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</w:t>
      </w:r>
      <w:proofErr w:type="spellStart"/>
      <w:r w:rsidRPr="0010470C">
        <w:rPr>
          <w:sz w:val="20"/>
          <w:szCs w:val="20"/>
        </w:rPr>
        <w:t>ых</w:t>
      </w:r>
      <w:proofErr w:type="spellEnd"/>
      <w:r w:rsidRPr="0010470C">
        <w:rPr>
          <w:sz w:val="20"/>
          <w:szCs w:val="20"/>
        </w:rPr>
        <w:t>) помещении(</w:t>
      </w:r>
      <w:proofErr w:type="spellStart"/>
      <w:r w:rsidRPr="0010470C">
        <w:rPr>
          <w:sz w:val="20"/>
          <w:szCs w:val="20"/>
        </w:rPr>
        <w:t>ях</w:t>
      </w:r>
      <w:proofErr w:type="spellEnd"/>
      <w:r w:rsidRPr="0010470C">
        <w:rPr>
          <w:sz w:val="20"/>
          <w:szCs w:val="20"/>
        </w:rP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 xml:space="preserve">котором оплата цены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 осуществляется отдельно от платы за коммунальные услуги и платы за содержание и ремонт жилого помещения. Сумма для оплаты по </w:t>
      </w:r>
      <w:proofErr w:type="spellStart"/>
      <w:r w:rsidRPr="004E437C">
        <w:rPr>
          <w:sz w:val="20"/>
          <w:szCs w:val="20"/>
        </w:rPr>
        <w:t>энергосервисному</w:t>
      </w:r>
      <w:proofErr w:type="spellEnd"/>
      <w:r w:rsidRPr="004E437C">
        <w:rPr>
          <w:sz w:val="20"/>
          <w:szCs w:val="20"/>
        </w:rPr>
        <w:t xml:space="preserve"> договору включается в виде отдельной строки в единый платежный документ.  Также, решение собственников должно содержать основные условия заключения </w:t>
      </w:r>
      <w:proofErr w:type="spellStart"/>
      <w:r w:rsidRPr="004E437C">
        <w:rPr>
          <w:sz w:val="20"/>
          <w:szCs w:val="20"/>
        </w:rPr>
        <w:t>энергосервисного</w:t>
      </w:r>
      <w:proofErr w:type="spellEnd"/>
      <w:r w:rsidRPr="004E437C">
        <w:rPr>
          <w:sz w:val="20"/>
          <w:szCs w:val="20"/>
        </w:rPr>
        <w:t xml:space="preserve">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4.2. Цена Договора определяется как, сумма между произведением площади помещений многоквартирного дома на размер платы за 1 </w:t>
      </w:r>
      <w:proofErr w:type="spellStart"/>
      <w:r w:rsidRPr="0010470C">
        <w:rPr>
          <w:sz w:val="20"/>
          <w:szCs w:val="20"/>
        </w:rPr>
        <w:t>кв.метр</w:t>
      </w:r>
      <w:proofErr w:type="spellEnd"/>
      <w:r w:rsidRPr="0010470C">
        <w:rPr>
          <w:sz w:val="20"/>
          <w:szCs w:val="20"/>
        </w:rPr>
        <w:t xml:space="preserve">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</w:t>
      </w:r>
      <w:proofErr w:type="gramStart"/>
      <w:r w:rsidR="00797C4F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</w:t>
      </w:r>
      <w:proofErr w:type="gramEnd"/>
      <w:r w:rsidR="002344F6" w:rsidRPr="0010470C">
        <w:rPr>
          <w:sz w:val="20"/>
          <w:szCs w:val="20"/>
        </w:rPr>
        <w:t>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</w:t>
            </w:r>
            <w:proofErr w:type="spellStart"/>
            <w:r w:rsidRPr="00587052">
              <w:rPr>
                <w:sz w:val="20"/>
                <w:szCs w:val="20"/>
              </w:rPr>
              <w:t>Наукоград</w:t>
            </w:r>
            <w:proofErr w:type="spellEnd"/>
            <w:r w:rsidRPr="00587052">
              <w:rPr>
                <w:sz w:val="20"/>
                <w:szCs w:val="20"/>
              </w:rPr>
              <w:t>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 xml:space="preserve">__ </w:t>
            </w:r>
            <w:proofErr w:type="spellStart"/>
            <w:r w:rsidRPr="0010470C">
              <w:rPr>
                <w:sz w:val="20"/>
                <w:szCs w:val="20"/>
              </w:rPr>
              <w:t>ул</w:t>
            </w:r>
            <w:proofErr w:type="spellEnd"/>
            <w:r w:rsidRPr="0010470C">
              <w:rPr>
                <w:sz w:val="20"/>
                <w:szCs w:val="20"/>
              </w:rPr>
              <w:t>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gramStart"/>
            <w:r w:rsidRPr="0010470C">
              <w:rPr>
                <w:sz w:val="20"/>
                <w:szCs w:val="20"/>
              </w:rPr>
              <w:t>Кем  выдан</w:t>
            </w:r>
            <w:proofErr w:type="gramEnd"/>
            <w:r w:rsidRPr="0010470C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0E6B96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273FB9" w:rsidRPr="0010470C" w:rsidRDefault="00273FB9" w:rsidP="00E17C4F">
      <w:pPr>
        <w:rPr>
          <w:sz w:val="20"/>
          <w:szCs w:val="20"/>
        </w:rPr>
      </w:pPr>
    </w:p>
    <w:p w:rsidR="00E17C4F" w:rsidRPr="0010470C" w:rsidRDefault="00E17C4F" w:rsidP="00E17C4F">
      <w:pPr>
        <w:rPr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8250E">
        <w:rPr>
          <w:sz w:val="20"/>
          <w:szCs w:val="20"/>
        </w:rPr>
        <w:t>дымоудаления</w:t>
      </w:r>
      <w:proofErr w:type="spellEnd"/>
      <w:r w:rsidRPr="0058250E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58250E">
        <w:rPr>
          <w:sz w:val="20"/>
          <w:szCs w:val="20"/>
        </w:rPr>
        <w:t>ресурсоснабжающей</w:t>
      </w:r>
      <w:proofErr w:type="spellEnd"/>
      <w:r w:rsidRPr="0058250E">
        <w:rPr>
          <w:sz w:val="20"/>
          <w:szCs w:val="20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BE3249" w:rsidRPr="0058250E" w:rsidRDefault="00BE3249" w:rsidP="00BE32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E3249" w:rsidRPr="0058250E" w:rsidRDefault="00BE3249" w:rsidP="00BE32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E3249" w:rsidRPr="0058250E" w:rsidRDefault="00BE3249" w:rsidP="00BE32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4.5.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7.2. Проверка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7.4. Проверка состояния защитных бетонных плит и ограждений, фильтрующей способности дренирующего слоя, мест </w:t>
      </w:r>
      <w:proofErr w:type="spellStart"/>
      <w:r w:rsidRPr="0058250E">
        <w:rPr>
          <w:rFonts w:ascii="Times New Roman" w:hAnsi="Times New Roman" w:cs="Times New Roman"/>
          <w:szCs w:val="20"/>
        </w:rPr>
        <w:t>опирания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</w:t>
      </w:r>
      <w:proofErr w:type="spellStart"/>
      <w:r w:rsidRPr="0058250E">
        <w:rPr>
          <w:rFonts w:ascii="Times New Roman" w:hAnsi="Times New Roman" w:cs="Times New Roman"/>
          <w:szCs w:val="20"/>
        </w:rPr>
        <w:t>бесчердачными</w:t>
      </w:r>
      <w:proofErr w:type="spellEnd"/>
      <w:r w:rsidRPr="0058250E">
        <w:rPr>
          <w:rFonts w:ascii="Times New Roman" w:hAnsi="Times New Roman" w:cs="Times New Roman"/>
          <w:szCs w:val="20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7.11. Проверка и при необходимости восстановление насыпного </w:t>
      </w:r>
      <w:proofErr w:type="spellStart"/>
      <w:r w:rsidRPr="0058250E">
        <w:rPr>
          <w:rFonts w:ascii="Times New Roman" w:hAnsi="Times New Roman" w:cs="Times New Roman"/>
          <w:szCs w:val="20"/>
        </w:rPr>
        <w:t>пригрузочного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защитного слоя для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7.12. Проверка и при необходимости восстановление пешеходных дорожек в местах пешеходных зон кровель из </w:t>
      </w:r>
      <w:proofErr w:type="spellStart"/>
      <w:r w:rsidRPr="0058250E">
        <w:rPr>
          <w:rFonts w:ascii="Times New Roman" w:hAnsi="Times New Roman" w:cs="Times New Roman"/>
          <w:szCs w:val="20"/>
        </w:rPr>
        <w:t>эластомерных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58250E">
        <w:rPr>
          <w:rFonts w:ascii="Times New Roman" w:hAnsi="Times New Roman" w:cs="Times New Roman"/>
          <w:szCs w:val="20"/>
        </w:rPr>
        <w:t>проступях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8.3. Выявление прогибов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нарушения связи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8.4. Выявление прогибов несущих конструкций, нарушений крепления </w:t>
      </w:r>
      <w:proofErr w:type="spellStart"/>
      <w:r w:rsidRPr="0058250E">
        <w:rPr>
          <w:rFonts w:ascii="Times New Roman" w:hAnsi="Times New Roman" w:cs="Times New Roman"/>
          <w:szCs w:val="20"/>
        </w:rPr>
        <w:t>тетив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8.6. Проверка состояния и при необходимости восстановление штукатурного слоя или окраска металлических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косоуров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58250E">
        <w:rPr>
          <w:rFonts w:ascii="Times New Roman" w:hAnsi="Times New Roman" w:cs="Times New Roman"/>
          <w:szCs w:val="20"/>
        </w:rPr>
        <w:t>косоурам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8.7. Проверка состояния и при необходимости обработка деревянных поверхностей антисептическими и </w:t>
      </w:r>
      <w:proofErr w:type="spellStart"/>
      <w:r w:rsidRPr="0058250E">
        <w:rPr>
          <w:rFonts w:ascii="Times New Roman" w:hAnsi="Times New Roman" w:cs="Times New Roman"/>
          <w:szCs w:val="20"/>
        </w:rPr>
        <w:t>антипереновыми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9.1.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58250E">
        <w:rPr>
          <w:rFonts w:ascii="Times New Roman" w:hAnsi="Times New Roman" w:cs="Times New Roman"/>
          <w:szCs w:val="20"/>
        </w:rPr>
        <w:t>сплошности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14.2. Чистка, промывка и дезинфекция загрузочных клапанов стволов мусоропроводов, </w:t>
      </w:r>
      <w:proofErr w:type="spellStart"/>
      <w:r w:rsidRPr="0058250E">
        <w:rPr>
          <w:rFonts w:ascii="Times New Roman" w:hAnsi="Times New Roman" w:cs="Times New Roman"/>
          <w:szCs w:val="20"/>
        </w:rPr>
        <w:t>мусоросборной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15. Работы, выполняемые в целях надлежащего содержания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15.1. Техническое обслуживание и сезонное управление оборудованием систем вентиляции и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15.4 Устранение </w:t>
      </w:r>
      <w:proofErr w:type="spellStart"/>
      <w:r w:rsidRPr="0058250E">
        <w:rPr>
          <w:rFonts w:ascii="Times New Roman" w:hAnsi="Times New Roman" w:cs="Times New Roman"/>
          <w:szCs w:val="20"/>
        </w:rPr>
        <w:t>неплотностей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15.6. Контроль и обеспечение исправного состояния систем автоматического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  <w:u w:val="single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  <w:u w:val="single"/>
        </w:rPr>
        <w:t xml:space="preserve">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17.1.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водоподкачках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17.3. Гидравлические и тепловые испытания оборудования индивидуальных тепловых пунктов и </w:t>
      </w:r>
      <w:proofErr w:type="spellStart"/>
      <w:r w:rsidRPr="0058250E">
        <w:rPr>
          <w:rFonts w:ascii="Times New Roman" w:hAnsi="Times New Roman" w:cs="Times New Roman"/>
          <w:szCs w:val="20"/>
        </w:rPr>
        <w:t>водоподкачек</w:t>
      </w:r>
      <w:proofErr w:type="spellEnd"/>
      <w:r w:rsidRPr="0058250E">
        <w:rPr>
          <w:rFonts w:ascii="Times New Roman" w:hAnsi="Times New Roman" w:cs="Times New Roman"/>
          <w:szCs w:val="20"/>
        </w:rPr>
        <w:t>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17.4. Работы по очистке теплообменного оборудования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18.11. Промывка систем водоснабжения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19.4. Промывка централизованных систем теплоснабжения для удаления </w:t>
      </w:r>
      <w:proofErr w:type="spellStart"/>
      <w:r w:rsidRPr="0058250E">
        <w:rPr>
          <w:rFonts w:ascii="Times New Roman" w:hAnsi="Times New Roman" w:cs="Times New Roman"/>
          <w:szCs w:val="20"/>
        </w:rPr>
        <w:t>накипно</w:t>
      </w:r>
      <w:proofErr w:type="spellEnd"/>
      <w:r w:rsidRPr="0058250E">
        <w:rPr>
          <w:rFonts w:ascii="Times New Roman" w:hAnsi="Times New Roman" w:cs="Times New Roman"/>
          <w:szCs w:val="20"/>
        </w:rPr>
        <w:t>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20.1. Проверка заземления оболочки </w:t>
      </w:r>
      <w:proofErr w:type="spellStart"/>
      <w:r w:rsidRPr="0058250E">
        <w:rPr>
          <w:rFonts w:ascii="Times New Roman" w:hAnsi="Times New Roman" w:cs="Times New Roman"/>
          <w:szCs w:val="20"/>
        </w:rPr>
        <w:t>электрокабеля</w:t>
      </w:r>
      <w:proofErr w:type="spellEnd"/>
      <w:r w:rsidRPr="0058250E">
        <w:rPr>
          <w:rFonts w:ascii="Times New Roman" w:hAnsi="Times New Roman" w:cs="Times New Roman"/>
          <w:szCs w:val="20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20.3. Техническое обслуживание и ремонт силовых и осветительных установок, электрических установок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58250E">
        <w:rPr>
          <w:rFonts w:ascii="Times New Roman" w:hAnsi="Times New Roman" w:cs="Times New Roman"/>
          <w:szCs w:val="20"/>
        </w:rPr>
        <w:t>молниезащиты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 xml:space="preserve">при выявлении нарушений и неисправностей внутридомового газового оборудования, систем </w:t>
      </w:r>
      <w:proofErr w:type="spellStart"/>
      <w:r w:rsidRPr="0058250E">
        <w:rPr>
          <w:rFonts w:ascii="Times New Roman" w:hAnsi="Times New Roman" w:cs="Times New Roman"/>
          <w:szCs w:val="20"/>
        </w:rPr>
        <w:t>дымоудаления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23.1. Сухая и влажная уборка тамбуров, холлов, коридоров, галерей, лифтовых площадок и </w:t>
      </w:r>
      <w:proofErr w:type="gramStart"/>
      <w:r w:rsidRPr="0058250E">
        <w:rPr>
          <w:rFonts w:ascii="Times New Roman" w:hAnsi="Times New Roman" w:cs="Times New Roman"/>
          <w:szCs w:val="20"/>
        </w:rPr>
        <w:t>лифтовых холлов</w:t>
      </w:r>
      <w:proofErr w:type="gramEnd"/>
      <w:r w:rsidRPr="0058250E">
        <w:rPr>
          <w:rFonts w:ascii="Times New Roman" w:hAnsi="Times New Roman" w:cs="Times New Roman"/>
          <w:szCs w:val="20"/>
        </w:rPr>
        <w:t xml:space="preserve">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24.2. Сдвигание свежевыпавшего снега и очистка придомовой территории от снега и льда при наличии </w:t>
      </w:r>
      <w:proofErr w:type="spellStart"/>
      <w:r w:rsidRPr="0058250E">
        <w:rPr>
          <w:rFonts w:ascii="Times New Roman" w:hAnsi="Times New Roman" w:cs="Times New Roman"/>
          <w:szCs w:val="20"/>
        </w:rPr>
        <w:t>колейности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58250E">
        <w:rPr>
          <w:rFonts w:ascii="Times New Roman" w:hAnsi="Times New Roman" w:cs="Times New Roman"/>
          <w:szCs w:val="20"/>
        </w:rPr>
        <w:t>противодымной</w:t>
      </w:r>
      <w:proofErr w:type="spellEnd"/>
      <w:r w:rsidRPr="0058250E">
        <w:rPr>
          <w:rFonts w:ascii="Times New Roman" w:hAnsi="Times New Roman" w:cs="Times New Roman"/>
          <w:szCs w:val="20"/>
        </w:rPr>
        <w:t xml:space="preserve">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0E6B96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BE3249" w:rsidRPr="0058250E" w:rsidRDefault="00BE3249" w:rsidP="00BE32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BE3249" w:rsidRPr="0058250E" w:rsidRDefault="00BE3249" w:rsidP="00BE32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BE3249" w:rsidRDefault="00BE3249" w:rsidP="00BE324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22</w:t>
      </w:r>
    </w:p>
    <w:p w:rsidR="00CD27DF" w:rsidRDefault="00CD27DF" w:rsidP="00CD27DF">
      <w:pPr>
        <w:jc w:val="center"/>
        <w:rPr>
          <w:b/>
          <w:sz w:val="20"/>
          <w:szCs w:val="20"/>
        </w:rPr>
      </w:pPr>
    </w:p>
    <w:p w:rsidR="00BE3249" w:rsidRDefault="00CD27DF" w:rsidP="00CD27DF">
      <w:pPr>
        <w:jc w:val="center"/>
        <w:rPr>
          <w:b/>
          <w:sz w:val="20"/>
          <w:szCs w:val="20"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5"/>
        <w:gridCol w:w="5066"/>
        <w:gridCol w:w="1466"/>
        <w:gridCol w:w="1369"/>
        <w:gridCol w:w="1268"/>
      </w:tblGrid>
      <w:tr w:rsidR="00CD27DF" w:rsidRPr="00CD27DF" w:rsidTr="004F5166">
        <w:trPr>
          <w:trHeight w:val="300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4F5166" w:rsidRPr="00CD27DF" w:rsidTr="004F5166">
        <w:trPr>
          <w:trHeight w:val="30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CD27DF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CD27DF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CD27DF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4F5166" w:rsidRPr="00CD27DF" w:rsidTr="004F5166">
        <w:trPr>
          <w:trHeight w:val="3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F5166" w:rsidRPr="00CD27DF" w:rsidTr="004F5166">
        <w:trPr>
          <w:trHeight w:val="30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8"/>
                <w:lang w:eastAsia="ru-RU"/>
              </w:rPr>
              <w:t>224879,61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1,73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1367,51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Очистка и влажная уборка мусорных камер                      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174737,54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1,34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Мытье и пропитка закрывающий устройств мусоропровода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 раза в месяц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73693,66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0,57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69895,01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0,54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166" w:rsidRPr="00CD27DF" w:rsidRDefault="004F5166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166" w:rsidRPr="00CD27DF" w:rsidRDefault="004F5166" w:rsidP="00CD27D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6077,83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550651,16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4,23</w:t>
            </w:r>
          </w:p>
        </w:tc>
      </w:tr>
      <w:tr w:rsidR="00CD27DF" w:rsidRPr="00CD27DF" w:rsidTr="004F5166">
        <w:trPr>
          <w:trHeight w:val="315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220321,24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1,69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CD27D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27DF" w:rsidRPr="00CD27DF" w:rsidRDefault="00CD27DF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180815,36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27DF" w:rsidRPr="00CD27DF" w:rsidRDefault="00CD27DF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1,39</w:t>
            </w:r>
          </w:p>
        </w:tc>
      </w:tr>
      <w:tr w:rsidR="004F5166" w:rsidRPr="004F5166" w:rsidTr="0030565A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162581,88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1,25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781000,82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1388802,41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10,33</w:t>
            </w:r>
          </w:p>
        </w:tc>
      </w:tr>
      <w:tr w:rsidR="004F5166" w:rsidRPr="00CD27DF" w:rsidTr="004F5166">
        <w:trPr>
          <w:trHeight w:val="315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ΙΙΙ.Техническое</w:t>
            </w:r>
            <w:proofErr w:type="spellEnd"/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CD27DF">
              <w:rPr>
                <w:color w:val="000000"/>
                <w:sz w:val="16"/>
                <w:szCs w:val="16"/>
                <w:lang w:eastAsia="ru-RU"/>
              </w:rPr>
              <w:t>многокваптирном</w:t>
            </w:r>
            <w:proofErr w:type="spellEnd"/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1514898,47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D27DF">
              <w:rPr>
                <w:color w:val="000000"/>
                <w:sz w:val="16"/>
                <w:szCs w:val="16"/>
                <w:lang w:eastAsia="ru-RU"/>
              </w:rPr>
              <w:t>Аварийно</w:t>
            </w:r>
            <w:proofErr w:type="spellEnd"/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CD27DF">
              <w:rPr>
                <w:color w:val="000000"/>
                <w:sz w:val="16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CD27DF">
              <w:rPr>
                <w:color w:val="000000"/>
                <w:sz w:val="16"/>
                <w:szCs w:val="16"/>
                <w:lang w:eastAsia="ru-RU"/>
              </w:rPr>
              <w:t>, энергоснабжения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331241,59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2,55</w:t>
            </w:r>
          </w:p>
        </w:tc>
      </w:tr>
      <w:tr w:rsidR="004F5166" w:rsidRPr="004F5166" w:rsidTr="004F5166">
        <w:trPr>
          <w:trHeight w:val="18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8"/>
                <w:lang w:eastAsia="ru-RU"/>
              </w:rPr>
              <w:t>13675,11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4F5166" w:rsidRPr="004F5166" w:rsidTr="004F5166">
        <w:trPr>
          <w:trHeight w:val="18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F5166" w:rsidRPr="004F5166" w:rsidTr="004F5166">
        <w:trPr>
          <w:trHeight w:val="18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4558,37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0,04</w:t>
            </w:r>
          </w:p>
        </w:tc>
      </w:tr>
      <w:tr w:rsidR="004F5166" w:rsidRPr="004F5166" w:rsidTr="004F5166">
        <w:trPr>
          <w:trHeight w:val="18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F5166" w:rsidRPr="004F5166" w:rsidTr="004F5166">
        <w:trPr>
          <w:trHeight w:val="18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8"/>
                <w:lang w:eastAsia="ru-RU"/>
              </w:rPr>
            </w:pPr>
            <w:r w:rsidRPr="00CD27DF">
              <w:rPr>
                <w:color w:val="000000"/>
                <w:sz w:val="16"/>
                <w:szCs w:val="18"/>
                <w:lang w:eastAsia="ru-RU"/>
              </w:rPr>
              <w:t>1367511,16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10,51</w:t>
            </w:r>
          </w:p>
        </w:tc>
      </w:tr>
      <w:tr w:rsidR="004F5166" w:rsidRPr="004F5166" w:rsidTr="004F5166">
        <w:trPr>
          <w:trHeight w:val="18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F5166" w:rsidRPr="004F5166" w:rsidTr="004F5166">
        <w:trPr>
          <w:trHeight w:val="18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3231884,70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color w:val="000000"/>
                <w:sz w:val="16"/>
                <w:szCs w:val="16"/>
                <w:lang w:eastAsia="ru-RU"/>
              </w:rPr>
              <w:t>24,83</w:t>
            </w:r>
          </w:p>
        </w:tc>
      </w:tr>
      <w:tr w:rsidR="004F5166" w:rsidRPr="004F5166" w:rsidTr="004F5166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166" w:rsidRPr="00CD27DF" w:rsidRDefault="004F5166" w:rsidP="004F5166">
            <w:pPr>
              <w:suppressAutoHyphens w:val="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5127255,16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5166" w:rsidRPr="00CD27DF" w:rsidRDefault="004F5166" w:rsidP="004F5166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CD27DF">
              <w:rPr>
                <w:b/>
                <w:color w:val="000000"/>
                <w:sz w:val="16"/>
                <w:szCs w:val="16"/>
                <w:lang w:eastAsia="ru-RU"/>
              </w:rPr>
              <w:t>39,39</w:t>
            </w:r>
          </w:p>
        </w:tc>
      </w:tr>
    </w:tbl>
    <w:p w:rsidR="004F5166" w:rsidRPr="00CC63EF" w:rsidRDefault="004F5166" w:rsidP="004F5166">
      <w:pPr>
        <w:spacing w:line="216" w:lineRule="auto"/>
        <w:jc w:val="right"/>
        <w:rPr>
          <w:b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4F5166" w:rsidTr="00F95635">
        <w:tc>
          <w:tcPr>
            <w:tcW w:w="4673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</w:t>
            </w:r>
            <w:proofErr w:type="spellStart"/>
            <w:r>
              <w:rPr>
                <w:b/>
                <w:sz w:val="20"/>
                <w:szCs w:val="20"/>
              </w:rPr>
              <w:t>Наукоград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4F5166" w:rsidTr="00F95635">
        <w:tc>
          <w:tcPr>
            <w:tcW w:w="4673" w:type="dxa"/>
          </w:tcPr>
          <w:p w:rsidR="004F5166" w:rsidRDefault="004F5166" w:rsidP="00F95635">
            <w:pPr>
              <w:rPr>
                <w:b/>
                <w:sz w:val="20"/>
                <w:szCs w:val="20"/>
              </w:rPr>
            </w:pPr>
          </w:p>
          <w:p w:rsidR="004F5166" w:rsidRDefault="004F5166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sz w:val="20"/>
                <w:szCs w:val="20"/>
              </w:rPr>
            </w:pPr>
          </w:p>
          <w:p w:rsidR="004F5166" w:rsidRPr="00BE3249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4F5166" w:rsidRDefault="004F5166" w:rsidP="004F5166">
      <w:pPr>
        <w:rPr>
          <w:b/>
          <w:sz w:val="20"/>
          <w:szCs w:val="20"/>
        </w:rPr>
      </w:pPr>
    </w:p>
    <w:p w:rsidR="00BE3249" w:rsidRPr="004F5166" w:rsidRDefault="00BE3249" w:rsidP="00503479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72C" w:rsidRDefault="00BF672C" w:rsidP="00C95070">
      <w:r>
        <w:separator/>
      </w:r>
    </w:p>
  </w:endnote>
  <w:endnote w:type="continuationSeparator" w:id="0">
    <w:p w:rsidR="00BF672C" w:rsidRDefault="00BF672C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F5166">
      <w:rPr>
        <w:noProof/>
      </w:rPr>
      <w:t>14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72C" w:rsidRDefault="00BF672C" w:rsidP="00C95070">
      <w:r>
        <w:separator/>
      </w:r>
    </w:p>
  </w:footnote>
  <w:footnote w:type="continuationSeparator" w:id="0">
    <w:p w:rsidR="00BF672C" w:rsidRDefault="00BF672C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24DED"/>
    <w:rsid w:val="00373088"/>
    <w:rsid w:val="00375677"/>
    <w:rsid w:val="003830AC"/>
    <w:rsid w:val="00393C00"/>
    <w:rsid w:val="00406FCC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A81"/>
    <w:rsid w:val="0061335D"/>
    <w:rsid w:val="0061698D"/>
    <w:rsid w:val="00637E2F"/>
    <w:rsid w:val="00643E47"/>
    <w:rsid w:val="00697C94"/>
    <w:rsid w:val="006A6A54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550"/>
    <w:rsid w:val="00BE3249"/>
    <w:rsid w:val="00BF1296"/>
    <w:rsid w:val="00BF672C"/>
    <w:rsid w:val="00C95070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C68D8"/>
    <w:rsid w:val="00DD5139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E0FB-3ABF-4563-8386-0EA14385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10261</Words>
  <Characters>58492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2016-09-28T12:29:00Z</dcterms:created>
  <dcterms:modified xsi:type="dcterms:W3CDTF">2016-09-28T12:29:00Z</dcterms:modified>
</cp:coreProperties>
</file>